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162 612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УГРШ-50Н-2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регулятора РДП-50Н, Рвх 0,05-1,2МПа, Рвых 1,5-60кПа, Qmax 6800м3/ч, диаметры газопровода вход/выход: DN50/DN80, без обогрева, с одной рабочей и одной резервной линиями редуцирования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регулятора РДП-100Н, Рвх 0,05-1,2МПа, Рвых 1,5-60кПа, диаметры газопровода вход/выход: DN100/DN150, без обогрева, с одной рабочей и одной резервной линиями редуцирования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 ГРПШ-RF-25-2У1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регулятора: RF25, Рвх max 0,6МПа, Pвых 3кПа, DN20/DN32, Qmax 25м3/ч, две линии редуцирования, запорная арматура на линиях редуцирования – стальная, клапаны под манометры пружиные 3-х ходовые; порошковая окраска кожуха ШРП.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регулятора РДГ-50Н, Рвх 1,2МПа, Рвых 1,5-60кПа, Qmax 6200м3/ч, диаметры газопровода вход/выход: DN50/DN50, без узла учета, без обогрева, с одной рабочей и одной резервной линиями редуцирования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регулятора РДГ-50В, Рвх 1,2МПа, Рвых 60-600кПа, Qmax 6200м3/ч, диаметры газопровода вход/выход: DN50/DN50, без узла учета, без обогрева, с одной рабочей и одной резервной линиями редуцирования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редуцирования газа шкафной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регулятора РДБК 1(1П)-100, Рвх 1,2МПа, Рвых 1-4кПа, Qmax 19000м3/ч, диаметры газопровода вход/выход: DN100/DN200, без обогрева, с одной рабочей и одной резервной линиями редуцирования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30 до 35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6 528 144,75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995 818,70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5 532 326,05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